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9E20C" w14:textId="77777777" w:rsidR="001E0CEB" w:rsidRPr="008347A9" w:rsidRDefault="00000000" w:rsidP="008D382E">
      <w:pPr>
        <w:pStyle w:val="a8"/>
        <w:jc w:val="left"/>
        <w:rPr>
          <w:rFonts w:ascii="Times New Roman" w:hAnsi="Times New Roman" w:cs="Times New Roman"/>
          <w:b w:val="0"/>
          <w:bCs w:val="0"/>
        </w:rPr>
      </w:pPr>
      <w:proofErr w:type="spellStart"/>
      <w:r w:rsidRPr="008347A9">
        <w:rPr>
          <w:rFonts w:ascii="Times New Roman" w:hAnsi="Times New Roman" w:cs="Times New Roman"/>
          <w:b w:val="0"/>
          <w:bCs w:val="0"/>
        </w:rPr>
        <w:t>DiffEnrich</w:t>
      </w:r>
      <w:proofErr w:type="spellEnd"/>
      <w:r w:rsidRPr="008347A9">
        <w:rPr>
          <w:rFonts w:ascii="Times New Roman" w:hAnsi="Times New Roman" w:cs="Times New Roman"/>
          <w:b w:val="0"/>
          <w:bCs w:val="0"/>
        </w:rPr>
        <w:t xml:space="preserve"> analysis</w:t>
      </w:r>
    </w:p>
    <w:p w14:paraId="47F1DB2C" w14:textId="77777777" w:rsidR="001E0CEB" w:rsidRPr="008D382E" w:rsidRDefault="00000000">
      <w:pPr>
        <w:rPr>
          <w:rFonts w:ascii="Times New Roman" w:hAnsi="Times New Roman" w:cs="Times New Roman"/>
        </w:rPr>
      </w:pPr>
      <w:r w:rsidRPr="008D382E">
        <w:rPr>
          <w:rFonts w:ascii="Times New Roman" w:hAnsi="Times New Roman" w:cs="Times New Roman"/>
          <w:noProof/>
        </w:rPr>
        <w:drawing>
          <wp:inline distT="0" distB="0" distL="114300" distR="114300" wp14:anchorId="09D000BB" wp14:editId="0BB8B2F8">
            <wp:extent cx="5267960" cy="1311910"/>
            <wp:effectExtent l="0" t="0" r="1524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67960" cy="1311910"/>
                    </a:xfrm>
                    <a:prstGeom prst="rect">
                      <a:avLst/>
                    </a:prstGeom>
                    <a:noFill/>
                    <a:ln>
                      <a:noFill/>
                    </a:ln>
                  </pic:spPr>
                </pic:pic>
              </a:graphicData>
            </a:graphic>
          </wp:inline>
        </w:drawing>
      </w:r>
    </w:p>
    <w:p w14:paraId="247207A5" w14:textId="162CF7FC" w:rsidR="001E0CEB" w:rsidRPr="008D382E" w:rsidRDefault="00000000" w:rsidP="00886D85">
      <w:pPr>
        <w:spacing w:line="360" w:lineRule="auto"/>
        <w:rPr>
          <w:rFonts w:ascii="Times New Roman" w:hAnsi="Times New Roman" w:cs="Times New Roman"/>
          <w:sz w:val="24"/>
          <w:szCs w:val="32"/>
        </w:rPr>
      </w:pPr>
      <w:r w:rsidRPr="008D382E">
        <w:rPr>
          <w:rFonts w:ascii="Times New Roman" w:hAnsi="Times New Roman" w:cs="Times New Roman"/>
          <w:sz w:val="24"/>
          <w:szCs w:val="32"/>
        </w:rPr>
        <w:t xml:space="preserve">Performs differential analysis between a specific cell type (or cluster) and all other cells, mapping these differentially expressed genes (DEGs) to known biological pathways or functional modules to identify significantly enriched pathways. Using the </w:t>
      </w:r>
      <w:proofErr w:type="spellStart"/>
      <w:r w:rsidRPr="008D382E">
        <w:rPr>
          <w:rFonts w:ascii="Times New Roman" w:hAnsi="Times New Roman" w:cs="Times New Roman"/>
          <w:sz w:val="24"/>
          <w:szCs w:val="32"/>
        </w:rPr>
        <w:t>FindAllMarkers</w:t>
      </w:r>
      <w:proofErr w:type="spellEnd"/>
      <w:r w:rsidRPr="008D382E">
        <w:rPr>
          <w:rFonts w:ascii="Times New Roman" w:hAnsi="Times New Roman" w:cs="Times New Roman"/>
          <w:sz w:val="24"/>
          <w:szCs w:val="32"/>
        </w:rPr>
        <w:t>() function from Seurat</w:t>
      </w:r>
      <w:r w:rsidR="00AC4B01">
        <w:rPr>
          <w:rFonts w:ascii="Times New Roman" w:hAnsi="Times New Roman" w:cs="Times New Roman" w:hint="eastAsia"/>
          <w:sz w:val="24"/>
          <w:szCs w:val="32"/>
        </w:rPr>
        <w:t xml:space="preserve"> </w:t>
      </w:r>
      <w:r w:rsidR="00D54B94" w:rsidRPr="008D382E">
        <w:rPr>
          <w:rFonts w:ascii="Times New Roman" w:hAnsi="Times New Roman" w:cs="Times New Roman"/>
          <w:sz w:val="24"/>
          <w:szCs w:val="32"/>
        </w:rPr>
        <w:t xml:space="preserve">(Version 4.0.0) </w:t>
      </w:r>
      <w:r w:rsidRPr="008D382E">
        <w:rPr>
          <w:rFonts w:ascii="Times New Roman" w:hAnsi="Times New Roman" w:cs="Times New Roman"/>
          <w:sz w:val="24"/>
          <w:szCs w:val="32"/>
          <w:vertAlign w:val="superscript"/>
        </w:rPr>
        <w:t>[1]</w:t>
      </w:r>
      <w:r w:rsidRPr="008D382E">
        <w:rPr>
          <w:rFonts w:ascii="Times New Roman" w:hAnsi="Times New Roman" w:cs="Times New Roman"/>
          <w:sz w:val="24"/>
          <w:szCs w:val="32"/>
        </w:rPr>
        <w:t xml:space="preserve">, it calculates DEGs for the selected </w:t>
      </w:r>
      <w:r w:rsidRPr="008D382E">
        <w:rPr>
          <w:rFonts w:ascii="Times New Roman" w:hAnsi="Times New Roman" w:cs="Times New Roman"/>
          <w:b/>
          <w:bCs/>
          <w:color w:val="FF0000"/>
        </w:rPr>
        <w:t>细胞类型</w:t>
      </w:r>
      <w:r w:rsidRPr="008D382E">
        <w:rPr>
          <w:rFonts w:ascii="Times New Roman" w:hAnsi="Times New Roman" w:cs="Times New Roman"/>
          <w:b/>
          <w:bCs/>
          <w:color w:val="FF0000"/>
        </w:rPr>
        <w:t xml:space="preserve"> </w:t>
      </w:r>
      <w:r w:rsidRPr="008D382E">
        <w:rPr>
          <w:rFonts w:ascii="Times New Roman" w:hAnsi="Times New Roman" w:cs="Times New Roman"/>
          <w:sz w:val="24"/>
          <w:szCs w:val="32"/>
        </w:rPr>
        <w:t xml:space="preserve">and visualizes the expression patterns of the top 9 DEGs through violin plots and feature plots. Additionally, </w:t>
      </w:r>
      <w:proofErr w:type="spellStart"/>
      <w:r w:rsidRPr="008D382E">
        <w:rPr>
          <w:rFonts w:ascii="Times New Roman" w:hAnsi="Times New Roman" w:cs="Times New Roman"/>
          <w:sz w:val="24"/>
          <w:szCs w:val="32"/>
        </w:rPr>
        <w:t>ClusterProfiler</w:t>
      </w:r>
      <w:proofErr w:type="spellEnd"/>
      <w:r w:rsidR="00BF1E8B">
        <w:rPr>
          <w:rFonts w:ascii="Times New Roman" w:hAnsi="Times New Roman" w:cs="Times New Roman" w:hint="eastAsia"/>
          <w:sz w:val="24"/>
          <w:szCs w:val="32"/>
        </w:rPr>
        <w:t xml:space="preserve"> </w:t>
      </w:r>
      <w:r w:rsidR="00D54B94" w:rsidRPr="008D382E">
        <w:rPr>
          <w:rFonts w:ascii="Times New Roman" w:hAnsi="Times New Roman" w:cs="Times New Roman"/>
          <w:sz w:val="24"/>
          <w:szCs w:val="32"/>
        </w:rPr>
        <w:t xml:space="preserve">(Version </w:t>
      </w:r>
      <w:proofErr w:type="gramStart"/>
      <w:r w:rsidR="00D54B94" w:rsidRPr="008D382E">
        <w:rPr>
          <w:rFonts w:ascii="Times New Roman" w:hAnsi="Times New Roman" w:cs="Times New Roman"/>
          <w:sz w:val="24"/>
          <w:szCs w:val="32"/>
        </w:rPr>
        <w:t>3.18.1)</w:t>
      </w:r>
      <w:r w:rsidRPr="008D382E">
        <w:rPr>
          <w:rFonts w:ascii="Times New Roman" w:hAnsi="Times New Roman" w:cs="Times New Roman"/>
          <w:sz w:val="22"/>
          <w:szCs w:val="28"/>
          <w:vertAlign w:val="superscript"/>
        </w:rPr>
        <w:t>[</w:t>
      </w:r>
      <w:proofErr w:type="gramEnd"/>
      <w:r w:rsidRPr="008D382E">
        <w:rPr>
          <w:rFonts w:ascii="Times New Roman" w:hAnsi="Times New Roman" w:cs="Times New Roman"/>
          <w:sz w:val="22"/>
          <w:szCs w:val="28"/>
          <w:vertAlign w:val="superscript"/>
        </w:rPr>
        <w:t>2]</w:t>
      </w:r>
      <w:r w:rsidRPr="008D382E">
        <w:rPr>
          <w:rFonts w:ascii="Times New Roman" w:hAnsi="Times New Roman" w:cs="Times New Roman"/>
          <w:sz w:val="24"/>
          <w:szCs w:val="32"/>
        </w:rPr>
        <w:t xml:space="preserve"> is utilized to conduct GO/KEGG functional enrichment analysis on all DEGs identified for each cell type (or cluster), with the top 20 most significant terms displayed via bar plots and bubble plots for pathway visualization.</w:t>
      </w:r>
    </w:p>
    <w:p w14:paraId="0D679D98" w14:textId="77777777" w:rsidR="001E0CEB" w:rsidRPr="008D382E" w:rsidRDefault="001E0CEB" w:rsidP="00886D85">
      <w:pPr>
        <w:spacing w:line="360" w:lineRule="auto"/>
        <w:rPr>
          <w:rFonts w:ascii="Times New Roman" w:hAnsi="Times New Roman" w:cs="Times New Roman"/>
        </w:rPr>
      </w:pPr>
    </w:p>
    <w:p w14:paraId="5B159A2C" w14:textId="77777777" w:rsidR="001E0CEB" w:rsidRPr="00F86A90" w:rsidRDefault="00000000" w:rsidP="00886D85">
      <w:pPr>
        <w:spacing w:line="360" w:lineRule="auto"/>
        <w:rPr>
          <w:rFonts w:ascii="Times New Roman" w:hAnsi="Times New Roman" w:cs="Times New Roman"/>
          <w:sz w:val="24"/>
        </w:rPr>
      </w:pPr>
      <w:r w:rsidRPr="00F86A90">
        <w:rPr>
          <w:rFonts w:ascii="Times New Roman" w:hAnsi="Times New Roman" w:cs="Times New Roman"/>
          <w:sz w:val="24"/>
        </w:rPr>
        <w:t xml:space="preserve">[1] Hao Y, Hao S, Andersen-Nissen E, et al. Integrated analysis of multimodal single-cell data. Cell. 2021;184(13):3573-3587.e29. </w:t>
      </w:r>
      <w:proofErr w:type="gramStart"/>
      <w:r w:rsidRPr="00F86A90">
        <w:rPr>
          <w:rFonts w:ascii="Times New Roman" w:hAnsi="Times New Roman" w:cs="Times New Roman"/>
          <w:sz w:val="24"/>
        </w:rPr>
        <w:t>doi:10.1016/j.cell</w:t>
      </w:r>
      <w:proofErr w:type="gramEnd"/>
      <w:r w:rsidRPr="00F86A90">
        <w:rPr>
          <w:rFonts w:ascii="Times New Roman" w:hAnsi="Times New Roman" w:cs="Times New Roman"/>
          <w:sz w:val="24"/>
        </w:rPr>
        <w:t>.2021.04.048</w:t>
      </w:r>
    </w:p>
    <w:p w14:paraId="689DD3B7" w14:textId="3FD7A730" w:rsidR="001E0CEB" w:rsidRPr="00F86A90" w:rsidRDefault="00000000" w:rsidP="00F86A90">
      <w:pPr>
        <w:spacing w:line="360" w:lineRule="auto"/>
        <w:rPr>
          <w:rFonts w:ascii="Times New Roman" w:hAnsi="Times New Roman" w:cs="Times New Roman" w:hint="eastAsia"/>
          <w:sz w:val="24"/>
        </w:rPr>
      </w:pPr>
      <w:r w:rsidRPr="00F86A90">
        <w:rPr>
          <w:rFonts w:ascii="Times New Roman" w:hAnsi="Times New Roman" w:cs="Times New Roman"/>
          <w:sz w:val="24"/>
        </w:rPr>
        <w:t xml:space="preserve">[2] Yu G, Wang LG, Han Y, He QY. </w:t>
      </w:r>
      <w:proofErr w:type="spellStart"/>
      <w:r w:rsidRPr="00F86A90">
        <w:rPr>
          <w:rFonts w:ascii="Times New Roman" w:hAnsi="Times New Roman" w:cs="Times New Roman"/>
          <w:sz w:val="24"/>
        </w:rPr>
        <w:t>clusterProfiler</w:t>
      </w:r>
      <w:proofErr w:type="spellEnd"/>
      <w:r w:rsidRPr="00F86A90">
        <w:rPr>
          <w:rFonts w:ascii="Times New Roman" w:hAnsi="Times New Roman" w:cs="Times New Roman"/>
          <w:sz w:val="24"/>
        </w:rPr>
        <w:t>: an R package for comparing biological themes among gene clusters. OMICS. 2012;16(5):284-287. doi:10.1089/omi.2011.0118</w:t>
      </w:r>
    </w:p>
    <w:sectPr w:rsidR="001E0CEB" w:rsidRPr="00F86A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6AC88" w14:textId="77777777" w:rsidR="00FC088A" w:rsidRDefault="00FC088A" w:rsidP="00A033C4">
      <w:r>
        <w:separator/>
      </w:r>
    </w:p>
  </w:endnote>
  <w:endnote w:type="continuationSeparator" w:id="0">
    <w:p w14:paraId="1B3DFEC5" w14:textId="77777777" w:rsidR="00FC088A" w:rsidRDefault="00FC088A" w:rsidP="00A03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F0A77" w14:textId="77777777" w:rsidR="00FC088A" w:rsidRDefault="00FC088A" w:rsidP="00A033C4">
      <w:r>
        <w:separator/>
      </w:r>
    </w:p>
  </w:footnote>
  <w:footnote w:type="continuationSeparator" w:id="0">
    <w:p w14:paraId="00ED685D" w14:textId="77777777" w:rsidR="00FC088A" w:rsidRDefault="00FC088A" w:rsidP="00A033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EDFF1EFE"/>
    <w:rsid w:val="EDFF1EFE"/>
    <w:rsid w:val="FFECC07E"/>
    <w:rsid w:val="00063E8E"/>
    <w:rsid w:val="00180B91"/>
    <w:rsid w:val="001E0CEB"/>
    <w:rsid w:val="001F2CFA"/>
    <w:rsid w:val="0025022B"/>
    <w:rsid w:val="00426302"/>
    <w:rsid w:val="005440E9"/>
    <w:rsid w:val="00597320"/>
    <w:rsid w:val="00613212"/>
    <w:rsid w:val="006D45AB"/>
    <w:rsid w:val="00735A0C"/>
    <w:rsid w:val="008347A9"/>
    <w:rsid w:val="00886D85"/>
    <w:rsid w:val="008C0CE7"/>
    <w:rsid w:val="008D382E"/>
    <w:rsid w:val="00A0116E"/>
    <w:rsid w:val="00A033C4"/>
    <w:rsid w:val="00A3420B"/>
    <w:rsid w:val="00AC4B01"/>
    <w:rsid w:val="00B43FBE"/>
    <w:rsid w:val="00BF1E8B"/>
    <w:rsid w:val="00CB36DF"/>
    <w:rsid w:val="00D54B94"/>
    <w:rsid w:val="00EF7AD2"/>
    <w:rsid w:val="00F279E7"/>
    <w:rsid w:val="00F86A90"/>
    <w:rsid w:val="00FC088A"/>
    <w:rsid w:val="6F57FA90"/>
    <w:rsid w:val="74C93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22E47F"/>
  <w15:docId w15:val="{2E4DE6A1-079E-4C5E-B8DE-3737C54F9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 w:type="paragraph" w:styleId="a4">
    <w:name w:val="header"/>
    <w:basedOn w:val="a"/>
    <w:link w:val="a5"/>
    <w:rsid w:val="00A033C4"/>
    <w:pPr>
      <w:tabs>
        <w:tab w:val="center" w:pos="4153"/>
        <w:tab w:val="right" w:pos="8306"/>
      </w:tabs>
      <w:snapToGrid w:val="0"/>
      <w:jc w:val="center"/>
    </w:pPr>
    <w:rPr>
      <w:sz w:val="18"/>
      <w:szCs w:val="18"/>
    </w:rPr>
  </w:style>
  <w:style w:type="character" w:customStyle="1" w:styleId="a5">
    <w:name w:val="页眉 字符"/>
    <w:basedOn w:val="a0"/>
    <w:link w:val="a4"/>
    <w:rsid w:val="00A033C4"/>
    <w:rPr>
      <w:rFonts w:asciiTheme="minorHAnsi" w:eastAsiaTheme="minorEastAsia" w:hAnsiTheme="minorHAnsi" w:cstheme="minorBidi"/>
      <w:kern w:val="2"/>
      <w:sz w:val="18"/>
      <w:szCs w:val="18"/>
    </w:rPr>
  </w:style>
  <w:style w:type="paragraph" w:styleId="a6">
    <w:name w:val="footer"/>
    <w:basedOn w:val="a"/>
    <w:link w:val="a7"/>
    <w:rsid w:val="00A033C4"/>
    <w:pPr>
      <w:tabs>
        <w:tab w:val="center" w:pos="4153"/>
        <w:tab w:val="right" w:pos="8306"/>
      </w:tabs>
      <w:snapToGrid w:val="0"/>
      <w:jc w:val="left"/>
    </w:pPr>
    <w:rPr>
      <w:sz w:val="18"/>
      <w:szCs w:val="18"/>
    </w:rPr>
  </w:style>
  <w:style w:type="character" w:customStyle="1" w:styleId="a7">
    <w:name w:val="页脚 字符"/>
    <w:basedOn w:val="a0"/>
    <w:link w:val="a6"/>
    <w:rsid w:val="00A033C4"/>
    <w:rPr>
      <w:rFonts w:asciiTheme="minorHAnsi" w:eastAsiaTheme="minorEastAsia" w:hAnsiTheme="minorHAnsi" w:cstheme="minorBidi"/>
      <w:kern w:val="2"/>
      <w:sz w:val="18"/>
      <w:szCs w:val="18"/>
    </w:rPr>
  </w:style>
  <w:style w:type="paragraph" w:styleId="a8">
    <w:name w:val="Title"/>
    <w:basedOn w:val="a"/>
    <w:next w:val="a"/>
    <w:link w:val="a9"/>
    <w:qFormat/>
    <w:rsid w:val="008D382E"/>
    <w:pPr>
      <w:spacing w:before="240" w:after="60"/>
      <w:jc w:val="center"/>
      <w:outlineLvl w:val="0"/>
    </w:pPr>
    <w:rPr>
      <w:rFonts w:asciiTheme="majorHAnsi" w:eastAsiaTheme="majorEastAsia" w:hAnsiTheme="majorHAnsi" w:cstheme="majorBidi"/>
      <w:b/>
      <w:bCs/>
      <w:sz w:val="32"/>
      <w:szCs w:val="32"/>
    </w:rPr>
  </w:style>
  <w:style w:type="character" w:customStyle="1" w:styleId="a9">
    <w:name w:val="标题 字符"/>
    <w:basedOn w:val="a0"/>
    <w:link w:val="a8"/>
    <w:rsid w:val="008D382E"/>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170</Words>
  <Characters>907</Characters>
  <Application>Microsoft Office Word</Application>
  <DocSecurity>0</DocSecurity>
  <Lines>17</Lines>
  <Paragraphs>5</Paragraphs>
  <ScaleCrop>false</ScaleCrop>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 Chendan</dc:creator>
  <cp:lastModifiedBy>梦洁 贾</cp:lastModifiedBy>
  <cp:revision>31</cp:revision>
  <dcterms:created xsi:type="dcterms:W3CDTF">2025-03-25T07:24:00Z</dcterms:created>
  <dcterms:modified xsi:type="dcterms:W3CDTF">2025-04-14T06:01:00Z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BAC3E923EF38B795A608E1672BD1E354_41</vt:lpwstr>
  </property>
</Properties>
</file>