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4900C" w14:textId="62D86DDD" w:rsidR="00933C39" w:rsidRPr="00E72CC1" w:rsidRDefault="008B0FF4" w:rsidP="00E72C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0FF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3FB995E" wp14:editId="4B858F56">
            <wp:extent cx="5274310" cy="1505585"/>
            <wp:effectExtent l="0" t="0" r="2540" b="0"/>
            <wp:docPr id="10658473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84734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77997" w14:textId="77777777" w:rsidR="004F5546" w:rsidRPr="004F5546" w:rsidRDefault="004F5546" w:rsidP="004F5546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4F5546">
        <w:rPr>
          <w:rFonts w:ascii="Times New Roman" w:hAnsi="Times New Roman" w:cs="Times New Roman" w:hint="eastAsia"/>
          <w:sz w:val="24"/>
          <w:szCs w:val="24"/>
        </w:rPr>
        <w:t>Differential chromatin accessibility analysis. To identify cell type-specific or condition-specific differentially accessible peaks, Wilcoxon rank-sum tests were performed using the presto R package [1] on the ATAC assay. Peaks with Benjamini-Hochberg adjusted p-value &lt; 0.05 and log fold change &gt; 0.25 were considered significantly differentially accessible.</w:t>
      </w:r>
    </w:p>
    <w:p w14:paraId="59905625" w14:textId="77777777" w:rsidR="004F5546" w:rsidRPr="004F5546" w:rsidRDefault="004F5546" w:rsidP="004F5546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11459D70" w14:textId="4814682E" w:rsidR="004F5546" w:rsidRPr="004F5546" w:rsidRDefault="004F5546" w:rsidP="004F5546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4F5546">
        <w:rPr>
          <w:rFonts w:ascii="Times New Roman" w:hAnsi="Times New Roman" w:cs="Times New Roman" w:hint="eastAsia"/>
          <w:sz w:val="24"/>
          <w:szCs w:val="24"/>
        </w:rPr>
        <w:t xml:space="preserve">Motif enrichment analysis. To identify transcription factors (TFs) potentially driving the observed chromatin accessibility changes, motif enrichment analysis was performed on the sets of differentially accessible peaks using the </w:t>
      </w:r>
      <w:proofErr w:type="spellStart"/>
      <w:r w:rsidRPr="004F5546">
        <w:rPr>
          <w:rFonts w:ascii="Times New Roman" w:hAnsi="Times New Roman" w:cs="Times New Roman" w:hint="eastAsia"/>
          <w:sz w:val="24"/>
          <w:szCs w:val="24"/>
        </w:rPr>
        <w:t>FindMotifs</w:t>
      </w:r>
      <w:proofErr w:type="spellEnd"/>
      <w:r w:rsidRPr="004F5546">
        <w:rPr>
          <w:rFonts w:ascii="Times New Roman" w:hAnsi="Times New Roman" w:cs="Times New Roman" w:hint="eastAsia"/>
          <w:sz w:val="24"/>
          <w:szCs w:val="24"/>
        </w:rPr>
        <w:t xml:space="preserve"> function from the Signac R package [2]. The analysis employed position frequency matrices from the JASPAR2020 database [3] and applied hypergeometric tests to assess enrichment significance. To reduce false positives arising from motif sequence enrichment without expression support, only motifs corresponding to TFs expressed in at least 10% of cells within the target cell population were retained. Motifs with adjusted p-value &lt; 0.05 and fold enrichment</w:t>
      </w:r>
      <w:r w:rsidRPr="004F5546">
        <w:rPr>
          <w:rFonts w:ascii="Times New Roman" w:hAnsi="Times New Roman" w:cs="Times New Roman" w:hint="eastAsia"/>
          <w:color w:val="EE0000"/>
          <w:sz w:val="24"/>
          <w:szCs w:val="24"/>
        </w:rPr>
        <w:t xml:space="preserve"> </w:t>
      </w:r>
      <w:proofErr w:type="gramStart"/>
      <w:r w:rsidRPr="004F5546">
        <w:rPr>
          <w:rFonts w:ascii="Times New Roman" w:hAnsi="Times New Roman" w:cs="Times New Roman" w:hint="eastAsia"/>
          <w:color w:val="EE0000"/>
          <w:sz w:val="24"/>
          <w:szCs w:val="24"/>
        </w:rPr>
        <w:t xml:space="preserve">&gt; </w:t>
      </w:r>
      <w:r>
        <w:rPr>
          <w:rFonts w:ascii="Times New Roman" w:hAnsi="Times New Roman" w:cs="Times New Roman" w:hint="eastAsia"/>
          <w:color w:val="EE0000"/>
          <w:sz w:val="24"/>
          <w:szCs w:val="24"/>
        </w:rPr>
        <w:t xml:space="preserve"> [</w:t>
      </w:r>
      <w:proofErr w:type="spellStart"/>
      <w:proofErr w:type="gramEnd"/>
      <w:r>
        <w:rPr>
          <w:rFonts w:ascii="Times New Roman" w:hAnsi="Times New Roman" w:cs="Times New Roman" w:hint="eastAsia"/>
          <w:color w:val="EE0000"/>
          <w:sz w:val="24"/>
          <w:szCs w:val="24"/>
        </w:rPr>
        <w:t>fe_cut</w:t>
      </w:r>
      <w:proofErr w:type="spellEnd"/>
      <w:r>
        <w:rPr>
          <w:rFonts w:ascii="Times New Roman" w:hAnsi="Times New Roman" w:cs="Times New Roman" w:hint="eastAsia"/>
          <w:color w:val="EE0000"/>
          <w:sz w:val="24"/>
          <w:szCs w:val="24"/>
        </w:rPr>
        <w:t>]</w:t>
      </w:r>
      <w:r w:rsidRPr="004F5546">
        <w:rPr>
          <w:rFonts w:ascii="Times New Roman" w:hAnsi="Times New Roman" w:cs="Times New Roman" w:hint="eastAsia"/>
          <w:sz w:val="24"/>
          <w:szCs w:val="24"/>
        </w:rPr>
        <w:t xml:space="preserve"> were considered significantly enriched.</w:t>
      </w:r>
    </w:p>
    <w:p w14:paraId="36B59CEB" w14:textId="77777777" w:rsidR="004F5546" w:rsidRPr="004F5546" w:rsidRDefault="004F5546" w:rsidP="004F5546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7051A4EE" w14:textId="77777777" w:rsidR="004F5546" w:rsidRPr="004F5546" w:rsidRDefault="004F5546" w:rsidP="004F5546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4F5546">
        <w:rPr>
          <w:rFonts w:ascii="Times New Roman" w:hAnsi="Times New Roman" w:cs="Times New Roman" w:hint="eastAsia"/>
          <w:sz w:val="24"/>
          <w:szCs w:val="24"/>
        </w:rPr>
        <w:t xml:space="preserve">Peak-to-gene annotation. To link differentially accessible peaks to their putative target genes, each significant peak was annotated to its nearest genomic feature using the </w:t>
      </w:r>
      <w:proofErr w:type="spellStart"/>
      <w:r w:rsidRPr="004F5546">
        <w:rPr>
          <w:rFonts w:ascii="Times New Roman" w:hAnsi="Times New Roman" w:cs="Times New Roman" w:hint="eastAsia"/>
          <w:sz w:val="24"/>
          <w:szCs w:val="24"/>
        </w:rPr>
        <w:t>ClosestFeature</w:t>
      </w:r>
      <w:proofErr w:type="spellEnd"/>
      <w:r w:rsidRPr="004F5546">
        <w:rPr>
          <w:rFonts w:ascii="Times New Roman" w:hAnsi="Times New Roman" w:cs="Times New Roman" w:hint="eastAsia"/>
          <w:sz w:val="24"/>
          <w:szCs w:val="24"/>
        </w:rPr>
        <w:t xml:space="preserve"> function from Signac [2]. This nearest-neighbor approach assigns each peak to the closest gene based on genomic distance, providing candidate target genes for downstream functional enrichment analyses (GO and KEGG pathway analyses) using the </w:t>
      </w:r>
      <w:proofErr w:type="spellStart"/>
      <w:r w:rsidRPr="004F5546">
        <w:rPr>
          <w:rFonts w:ascii="Times New Roman" w:hAnsi="Times New Roman" w:cs="Times New Roman" w:hint="eastAsia"/>
          <w:sz w:val="24"/>
          <w:szCs w:val="24"/>
        </w:rPr>
        <w:t>clusterProfiler</w:t>
      </w:r>
      <w:proofErr w:type="spellEnd"/>
      <w:r w:rsidRPr="004F5546">
        <w:rPr>
          <w:rFonts w:ascii="Times New Roman" w:hAnsi="Times New Roman" w:cs="Times New Roman" w:hint="eastAsia"/>
          <w:sz w:val="24"/>
          <w:szCs w:val="24"/>
        </w:rPr>
        <w:t xml:space="preserve"> R package [4].</w:t>
      </w:r>
    </w:p>
    <w:p w14:paraId="07313C32" w14:textId="77777777" w:rsidR="004F5546" w:rsidRPr="004F5546" w:rsidRDefault="004F5546" w:rsidP="004F5546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06DEF5DA" w14:textId="77777777" w:rsidR="004F5546" w:rsidRPr="004F5546" w:rsidRDefault="004F5546" w:rsidP="004F5546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4F5546">
        <w:rPr>
          <w:rFonts w:ascii="Times New Roman" w:hAnsi="Times New Roman" w:cs="Times New Roman" w:hint="eastAsia"/>
          <w:sz w:val="24"/>
          <w:szCs w:val="24"/>
        </w:rPr>
        <w:t>References</w:t>
      </w:r>
    </w:p>
    <w:p w14:paraId="328A5BB3" w14:textId="77777777" w:rsidR="004F5546" w:rsidRPr="004F5546" w:rsidRDefault="004F5546" w:rsidP="004F5546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4F5546">
        <w:rPr>
          <w:rFonts w:ascii="Times New Roman" w:hAnsi="Times New Roman" w:cs="Times New Roman" w:hint="eastAsia"/>
          <w:sz w:val="24"/>
          <w:szCs w:val="24"/>
        </w:rPr>
        <w:lastRenderedPageBreak/>
        <w:t>[1] Korsunsky I, Nathan A, Millard N, et al. Presto: Fast functions for differential expression using Wilcox and AUC. R package, 2019.</w:t>
      </w:r>
    </w:p>
    <w:p w14:paraId="00ECC204" w14:textId="77777777" w:rsidR="004F5546" w:rsidRPr="004F5546" w:rsidRDefault="004F5546" w:rsidP="004F5546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4F5546">
        <w:rPr>
          <w:rFonts w:ascii="Times New Roman" w:hAnsi="Times New Roman" w:cs="Times New Roman" w:hint="eastAsia"/>
          <w:sz w:val="24"/>
          <w:szCs w:val="24"/>
        </w:rPr>
        <w:t>[2] Stuart T, Srivastava A, Madad S, et al. Single-cell chromatin state analysis with Signac. Nature Methods, 2021, 18(11): 1333-1341.</w:t>
      </w:r>
    </w:p>
    <w:p w14:paraId="15DBBAB8" w14:textId="77777777" w:rsidR="004F5546" w:rsidRPr="004F5546" w:rsidRDefault="004F5546" w:rsidP="004F5546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4F5546">
        <w:rPr>
          <w:rFonts w:ascii="Times New Roman" w:hAnsi="Times New Roman" w:cs="Times New Roman" w:hint="eastAsia"/>
          <w:sz w:val="24"/>
          <w:szCs w:val="24"/>
        </w:rPr>
        <w:t>[3] Fornes O, Castro-Mondragon JA, Khan A, et al. The JASPAR 2020 release of the open-access database of transcription factor binding profiles. Nucleic Acids Research, 2020, 48(D1): D189-D192.</w:t>
      </w:r>
    </w:p>
    <w:p w14:paraId="0D3F9005" w14:textId="2996DF37" w:rsidR="00B21195" w:rsidRPr="00E72CC1" w:rsidRDefault="004F5546" w:rsidP="004F55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 w:hint="eastAsia"/>
          <w:sz w:val="24"/>
          <w:szCs w:val="24"/>
        </w:rPr>
        <w:t xml:space="preserve">[4] Wu T, Hu E, Xu S, et al. </w:t>
      </w:r>
      <w:proofErr w:type="spellStart"/>
      <w:r w:rsidRPr="004F5546">
        <w:rPr>
          <w:rFonts w:ascii="Times New Roman" w:hAnsi="Times New Roman" w:cs="Times New Roman" w:hint="eastAsia"/>
          <w:sz w:val="24"/>
          <w:szCs w:val="24"/>
        </w:rPr>
        <w:t>clusterProfiler</w:t>
      </w:r>
      <w:proofErr w:type="spellEnd"/>
      <w:r w:rsidRPr="004F5546">
        <w:rPr>
          <w:rFonts w:ascii="Times New Roman" w:hAnsi="Times New Roman" w:cs="Times New Roman" w:hint="eastAsia"/>
          <w:sz w:val="24"/>
          <w:szCs w:val="24"/>
        </w:rPr>
        <w:t xml:space="preserve"> 4.0: A universal enrichment tool for interpreting omics data. </w:t>
      </w:r>
      <w:proofErr w:type="spellStart"/>
      <w:r w:rsidRPr="004F5546">
        <w:rPr>
          <w:rFonts w:ascii="Times New Roman" w:hAnsi="Times New Roman" w:cs="Times New Roman" w:hint="eastAsia"/>
          <w:sz w:val="24"/>
          <w:szCs w:val="24"/>
        </w:rPr>
        <w:t>iScience</w:t>
      </w:r>
      <w:proofErr w:type="spellEnd"/>
      <w:r w:rsidRPr="004F5546">
        <w:rPr>
          <w:rFonts w:ascii="Times New Roman" w:hAnsi="Times New Roman" w:cs="Times New Roman" w:hint="eastAsia"/>
          <w:sz w:val="24"/>
          <w:szCs w:val="24"/>
        </w:rPr>
        <w:t>, 2021, 24(9): 103016.</w:t>
      </w:r>
    </w:p>
    <w:sectPr w:rsidR="00B21195" w:rsidRPr="00E72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E79B5" w14:textId="77777777" w:rsidR="003F3EF6" w:rsidRDefault="003F3EF6" w:rsidP="00902BED">
      <w:pPr>
        <w:rPr>
          <w:rFonts w:hint="eastAsia"/>
        </w:rPr>
      </w:pPr>
      <w:r>
        <w:separator/>
      </w:r>
    </w:p>
  </w:endnote>
  <w:endnote w:type="continuationSeparator" w:id="0">
    <w:p w14:paraId="4787EEA6" w14:textId="77777777" w:rsidR="003F3EF6" w:rsidRDefault="003F3EF6" w:rsidP="00902B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63032" w14:textId="77777777" w:rsidR="003F3EF6" w:rsidRDefault="003F3EF6" w:rsidP="00902BED">
      <w:pPr>
        <w:rPr>
          <w:rFonts w:hint="eastAsia"/>
        </w:rPr>
      </w:pPr>
      <w:r>
        <w:separator/>
      </w:r>
    </w:p>
  </w:footnote>
  <w:footnote w:type="continuationSeparator" w:id="0">
    <w:p w14:paraId="7D7C95A1" w14:textId="77777777" w:rsidR="003F3EF6" w:rsidRDefault="003F3EF6" w:rsidP="00902BE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39"/>
    <w:rsid w:val="00013277"/>
    <w:rsid w:val="00033BCB"/>
    <w:rsid w:val="000862AC"/>
    <w:rsid w:val="00127E4A"/>
    <w:rsid w:val="00252B8E"/>
    <w:rsid w:val="002A3BF6"/>
    <w:rsid w:val="002A53B6"/>
    <w:rsid w:val="003F3EF6"/>
    <w:rsid w:val="003F407A"/>
    <w:rsid w:val="003F66F5"/>
    <w:rsid w:val="004F5546"/>
    <w:rsid w:val="005C3FF8"/>
    <w:rsid w:val="00660119"/>
    <w:rsid w:val="007A35AA"/>
    <w:rsid w:val="008844A9"/>
    <w:rsid w:val="008B0FF4"/>
    <w:rsid w:val="00902BED"/>
    <w:rsid w:val="00933C39"/>
    <w:rsid w:val="00950F66"/>
    <w:rsid w:val="00982C57"/>
    <w:rsid w:val="00997AD4"/>
    <w:rsid w:val="00A676B1"/>
    <w:rsid w:val="00A7253B"/>
    <w:rsid w:val="00B15E61"/>
    <w:rsid w:val="00B21195"/>
    <w:rsid w:val="00BD77BA"/>
    <w:rsid w:val="00C7004D"/>
    <w:rsid w:val="00CF2EB7"/>
    <w:rsid w:val="00D532A5"/>
    <w:rsid w:val="00DD325E"/>
    <w:rsid w:val="00E666B1"/>
    <w:rsid w:val="00E72CC1"/>
    <w:rsid w:val="00EA7384"/>
    <w:rsid w:val="00F504CF"/>
    <w:rsid w:val="00FD7241"/>
    <w:rsid w:val="00FF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2236BE"/>
  <w15:chartTrackingRefBased/>
  <w15:docId w15:val="{88B17EA3-E81B-4AD5-9797-2955390CD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3C3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3C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3C3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3C3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3C3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3C3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3C3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3C3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3C3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33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33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33C3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33C3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33C3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33C3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33C3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33C3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33C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33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3C3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33C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3C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33C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3C3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33C3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3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33C3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33C3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02B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02BE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02B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02B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306</Words>
  <Characters>1883</Characters>
  <Application>Microsoft Office Word</Application>
  <DocSecurity>0</DocSecurity>
  <Lines>34</Lines>
  <Paragraphs>9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Binghan</dc:creator>
  <cp:keywords/>
  <dc:description/>
  <cp:lastModifiedBy>郭 一君</cp:lastModifiedBy>
  <cp:revision>8</cp:revision>
  <dcterms:created xsi:type="dcterms:W3CDTF">2026-07-10T02:45:00Z</dcterms:created>
  <dcterms:modified xsi:type="dcterms:W3CDTF">2026-07-10T07:34:00Z</dcterms:modified>
</cp:coreProperties>
</file>